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17.0" w:type="dxa"/>
        <w:jc w:val="left"/>
        <w:tblLayout w:type="fixed"/>
        <w:tblLook w:val="0000"/>
      </w:tblPr>
      <w:tblGrid>
        <w:gridCol w:w="6017"/>
        <w:tblGridChange w:id="0">
          <w:tblGrid>
            <w:gridCol w:w="6017"/>
          </w:tblGrid>
        </w:tblGridChange>
      </w:tblGrid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tabs>
                <w:tab w:val="left" w:pos="426"/>
              </w:tabs>
              <w:rPr/>
            </w:pPr>
            <w:r w:rsidDel="00000000" w:rsidR="00000000" w:rsidRPr="00000000">
              <w:rPr/>
              <w:drawing>
                <wp:inline distB="0" distT="0" distL="0" distR="0">
                  <wp:extent cx="2124075" cy="63627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6362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1"/>
              <w:widowControl w:val="0"/>
              <w:tabs>
                <w:tab w:val="left" w:pos="426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widowControl w:val="0"/>
              <w:tabs>
                <w:tab w:val="left" w:pos="426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1"/>
              <w:widowControl w:val="0"/>
              <w:tabs>
                <w:tab w:val="left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Голові правління АТ «СЕНС БАНК»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1"/>
              <w:widowControl w:val="0"/>
              <w:tabs>
                <w:tab w:val="left" w:pos="42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1"/>
              <w:widowControl w:val="0"/>
              <w:tabs>
                <w:tab w:val="left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ПІБ Клієнта \ заявника*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1"/>
              <w:widowControl w:val="0"/>
              <w:tabs>
                <w:tab w:val="left" w:pos="42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1"/>
              <w:widowControl w:val="0"/>
              <w:tabs>
                <w:tab w:val="left" w:pos="42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1"/>
              <w:widowControl w:val="0"/>
              <w:tabs>
                <w:tab w:val="left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Адреса*: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1"/>
              <w:widowControl w:val="0"/>
              <w:tabs>
                <w:tab w:val="left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Населений пункт: 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1"/>
              <w:widowControl w:val="0"/>
              <w:tabs>
                <w:tab w:val="left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Обл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1"/>
              <w:widowControl w:val="0"/>
              <w:tabs>
                <w:tab w:val="left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вул.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1"/>
              <w:widowControl w:val="0"/>
              <w:tabs>
                <w:tab w:val="left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буд. кв.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1"/>
              <w:widowControl w:val="0"/>
              <w:tabs>
                <w:tab w:val="left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№ кредитного договору*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1"/>
              <w:widowControl w:val="0"/>
              <w:tabs>
                <w:tab w:val="left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№ рахунку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1"/>
              <w:widowControl w:val="0"/>
              <w:tabs>
                <w:tab w:val="left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ідентифікаційний код №*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1"/>
              <w:widowControl w:val="0"/>
              <w:tabs>
                <w:tab w:val="left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Контактний телефон*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1"/>
              <w:widowControl w:val="0"/>
              <w:tabs>
                <w:tab w:val="left" w:pos="426"/>
              </w:tabs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Е-mail адреса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______________________________________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1"/>
        <w:tabs>
          <w:tab w:val="left" w:pos="426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pBdr>
          <w:bottom w:color="000000" w:space="1" w:sz="12" w:val="single"/>
        </w:pBdr>
        <w:tabs>
          <w:tab w:val="left" w:pos="426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ЗВЕРНЕННЯ</w:t>
      </w:r>
    </w:p>
    <w:p w:rsidR="00000000" w:rsidDel="00000000" w:rsidP="00000000" w:rsidRDefault="00000000" w:rsidRPr="00000000" w14:paraId="00000016">
      <w:pPr>
        <w:keepNext w:val="1"/>
        <w:pBdr>
          <w:bottom w:color="000000" w:space="1" w:sz="12" w:val="single"/>
        </w:pBdr>
        <w:tabs>
          <w:tab w:val="left" w:pos="426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pBdr>
          <w:bottom w:color="000000" w:space="1" w:sz="12" w:val="single"/>
        </w:pBdr>
        <w:tabs>
          <w:tab w:val="left" w:pos="426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pBdr>
          <w:bottom w:color="000000" w:space="1" w:sz="12" w:val="single"/>
        </w:pBdr>
        <w:tabs>
          <w:tab w:val="left" w:pos="426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1"/>
        <w:pBdr>
          <w:bottom w:color="000000" w:space="1" w:sz="12" w:val="single"/>
        </w:pBdr>
        <w:tabs>
          <w:tab w:val="left" w:pos="426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pBdr>
          <w:bottom w:color="000000" w:space="1" w:sz="12" w:val="single"/>
        </w:pBdr>
        <w:tabs>
          <w:tab w:val="left" w:pos="426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Ознайомлений та не заперечую, що рішення банку за результатами розгляду даного звернення може бути повідомлене мені на e-mail адресу або за контактним номером телефону без подальшого надання письмової відповіді банку.</w:t>
      </w:r>
    </w:p>
    <w:p w:rsidR="00000000" w:rsidDel="00000000" w:rsidP="00000000" w:rsidRDefault="00000000" w:rsidRPr="00000000" w14:paraId="0000001C">
      <w:pPr>
        <w:keepNext w:val="1"/>
        <w:tabs>
          <w:tab w:val="left" w:pos="426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tabs>
          <w:tab w:val="left" w:pos="426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_____________                                                             ________________</w:t>
      </w:r>
    </w:p>
    <w:p w:rsidR="00000000" w:rsidDel="00000000" w:rsidP="00000000" w:rsidRDefault="00000000" w:rsidRPr="00000000" w14:paraId="0000001E">
      <w:pPr>
        <w:keepNext w:val="1"/>
        <w:tabs>
          <w:tab w:val="left" w:pos="426"/>
        </w:tabs>
        <w:jc w:val="both"/>
        <w:rPr>
          <w:b w:val="1"/>
          <w:vertAlign w:val="superscript"/>
        </w:rPr>
      </w:pPr>
      <w:r w:rsidDel="00000000" w:rsidR="00000000" w:rsidRPr="00000000">
        <w:rPr>
          <w:b w:val="1"/>
          <w:rtl w:val="0"/>
        </w:rPr>
        <w:t xml:space="preserve">                                    </w:t>
      </w:r>
      <w:r w:rsidDel="00000000" w:rsidR="00000000" w:rsidRPr="00000000">
        <w:rPr>
          <w:b w:val="1"/>
          <w:vertAlign w:val="superscript"/>
          <w:rtl w:val="0"/>
        </w:rPr>
        <w:t xml:space="preserve">дата                                                                                                                        підпис Клієнта</w:t>
      </w:r>
    </w:p>
    <w:p w:rsidR="00000000" w:rsidDel="00000000" w:rsidP="00000000" w:rsidRDefault="00000000" w:rsidRPr="00000000" w14:paraId="0000001F">
      <w:pPr>
        <w:keepNext w:val="1"/>
        <w:numPr>
          <w:ilvl w:val="0"/>
          <w:numId w:val="1"/>
        </w:numPr>
        <w:tabs>
          <w:tab w:val="left" w:pos="426"/>
        </w:tabs>
        <w:jc w:val="both"/>
      </w:pPr>
      <w:r w:rsidDel="00000000" w:rsidR="00000000" w:rsidRPr="00000000">
        <w:rPr>
          <w:b w:val="1"/>
          <w:rtl w:val="0"/>
        </w:rPr>
        <w:t xml:space="preserve">- обов’язкова інформація для розгляду письмового звернення.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pos="426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4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4281"/>
    <w:pPr>
      <w:widowControl w:val="1"/>
      <w:bidi w:val="0"/>
      <w:spacing w:after="0" w:before="0" w:line="240" w:lineRule="auto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ru-RU" w:val="ru-RU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Style14">
    <w:name w:val="Заголовок"/>
    <w:basedOn w:val="Normal"/>
    <w:next w:val="Style15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Style15">
    <w:name w:val="Body Text"/>
    <w:basedOn w:val="Normal"/>
    <w:pPr>
      <w:spacing w:after="140" w:before="0" w:line="276" w:lineRule="auto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Style18">
    <w:name w:val="Покажчик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ListParagraph">
    <w:name w:val="List Paragraph"/>
    <w:basedOn w:val="Normal"/>
    <w:uiPriority w:val="34"/>
    <w:qFormat w:val="1"/>
    <w:rsid w:val="005B4281"/>
    <w:pPr>
      <w:spacing w:after="0" w:before="0"/>
      <w:ind w:left="720" w:hanging="0"/>
      <w:contextualSpacing w:val="1"/>
    </w:pPr>
    <w:rPr/>
  </w:style>
  <w:style w:type="paragraph" w:styleId="Style19">
    <w:name w:val="Вміст рамки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QEWeYQy99DmZc7h9b4X41bJmOQ==">AMUW2mVVeuSgLiD51LLoTBKOZrOGHyv3dAiILPmE44zwPaOIWF3QaADKKiJmx2Wj4TjKj/yXjUB1ESKjyhrBtoy7oWNzBm8dy10W6YUgm+ARtH2Y46s1yQw=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2022-10-25T11:11:00Z</dcterms:created>
  <dc:creator>Никандрова Ольга Игоревна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